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0E" w:rsidRPr="00201AA2" w:rsidRDefault="0030785D" w:rsidP="003F700E">
      <w:pPr>
        <w:shd w:val="clear" w:color="auto" w:fill="FFFFFF"/>
        <w:spacing w:after="160" w:line="320" w:lineRule="atLeast"/>
        <w:outlineLvl w:val="0"/>
        <w:rPr>
          <w:rFonts w:asciiTheme="minorHAnsi" w:eastAsia="Times New Roman" w:hAnsiTheme="minorHAnsi" w:cs="Arial"/>
          <w:b/>
          <w:bCs/>
          <w:color w:val="000000"/>
          <w:kern w:val="36"/>
          <w:sz w:val="44"/>
          <w:szCs w:val="44"/>
          <w:lang w:eastAsia="en-GB"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bCs/>
          <w:noProof/>
          <w:color w:val="000000"/>
          <w:kern w:val="36"/>
          <w:sz w:val="44"/>
          <w:szCs w:val="4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.15pt;margin-top:-10.65pt;width:113.7pt;height:77.65pt;z-index:251658240" o:allowincell="f">
            <v:imagedata r:id="rId4" o:title=""/>
            <w10:wrap type="topAndBottom"/>
          </v:shape>
          <o:OLEObject Type="Embed" ProgID="PBrush" ShapeID="_x0000_s1026" DrawAspect="Content" ObjectID="_1492413970" r:id="rId5"/>
        </w:object>
      </w:r>
      <w:r w:rsidR="003F700E" w:rsidRPr="00201AA2">
        <w:rPr>
          <w:rFonts w:asciiTheme="minorHAnsi" w:eastAsia="Times New Roman" w:hAnsiTheme="minorHAnsi" w:cs="Arial"/>
          <w:b/>
          <w:bCs/>
          <w:color w:val="000000"/>
          <w:kern w:val="36"/>
          <w:sz w:val="44"/>
          <w:szCs w:val="44"/>
          <w:lang w:eastAsia="en-GB"/>
        </w:rPr>
        <w:t>About the Area</w:t>
      </w:r>
    </w:p>
    <w:p w:rsidR="003F700E" w:rsidRPr="00201AA2" w:rsidRDefault="003F700E" w:rsidP="003F700E">
      <w:pPr>
        <w:shd w:val="clear" w:color="auto" w:fill="FFFFFF"/>
        <w:spacing w:after="360" w:line="360" w:lineRule="atLeast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General</w:t>
      </w:r>
      <w:proofErr w:type="gramStart"/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:</w:t>
      </w:r>
      <w:proofErr w:type="gram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  <w:t xml:space="preserve">Northiam is located on the edge of the Sussex Weald and much of the local countryside is designated as areas of outstanding natural beauty. Northiam itself is a historic medium-sized village with a population of just over 2000, located on the Kent/ Sussex borders. It retains a number of shops, refreshment outlets and services including doctor’s and dentist’s surgeries. Visitor attractions include outstanding gardens at Great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Dixter</w:t>
      </w:r>
      <w:proofErr w:type="spellEnd"/>
      <w:r w:rsidR="00D9137A"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,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and the Kent &amp; East Sussex Steam Railway</w:t>
      </w:r>
      <w:r w:rsidR="00D7683D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, and </w:t>
      </w:r>
      <w:proofErr w:type="spellStart"/>
      <w:r w:rsidR="00D7683D">
        <w:rPr>
          <w:rFonts w:asciiTheme="minorHAnsi" w:eastAsia="Times New Roman" w:hAnsiTheme="minorHAnsi" w:cs="Arial"/>
          <w:sz w:val="22"/>
          <w:szCs w:val="22"/>
          <w:lang w:eastAsia="en-GB"/>
        </w:rPr>
        <w:t>Bodiam</w:t>
      </w:r>
      <w:proofErr w:type="spellEnd"/>
      <w:r w:rsidR="00D7683D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Castle is close by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. Our own listed gardens at Frewen/ Brickwall are periodically opened to the public as are a number of other local gardens. Three historic small towns are located nearby, Rye (8miles), Battle (10m) and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Tenterden</w:t>
      </w:r>
      <w:proofErr w:type="spell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(8m), with excellent shopping available within easy driving range at the larger conurbations of Hastings/ St Leonards/ Bexhill (13m); Ashford (20m) and Tonbridge/ Tunbridge Wells (23m). 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Schools</w:t>
      </w:r>
      <w:proofErr w:type="gramStart"/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:</w:t>
      </w:r>
      <w:proofErr w:type="gram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  <w:t>A number of good Prep Schools are available within a 10 mile radius of Northiam and we</w:t>
      </w:r>
      <w:r w:rsidR="00D9137A"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enjoy good relationships with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many of them. Nearby senior independent schools include Battle Abbey (7m)</w:t>
      </w:r>
      <w:r w:rsidR="00D9137A"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, Claremont at </w:t>
      </w:r>
      <w:proofErr w:type="spellStart"/>
      <w:r w:rsidR="00D9137A"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Bodiam</w:t>
      </w:r>
      <w:proofErr w:type="spellEnd"/>
      <w:r w:rsidR="00D9137A"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(4m)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and Bethany School at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Goudhurst</w:t>
      </w:r>
      <w:proofErr w:type="spell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(12m). In the maintained sector, almost all the local villages including Northiam retain their Primary Schools and there is a wide range of Secondary Schools, Academies and Comprehensives in the towns mentioned above. Homewood at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Tenterden</w:t>
      </w:r>
      <w:proofErr w:type="spell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and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Claverham</w:t>
      </w:r>
      <w:proofErr w:type="spell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Community College at Battle have particularly good reputations.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Housing</w:t>
      </w:r>
      <w:proofErr w:type="gramStart"/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:</w:t>
      </w:r>
      <w:proofErr w:type="gram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  <w:t xml:space="preserve">A very wide range of houses is available to buy or rent in Northiam and the neighbouring villages, from </w:t>
      </w:r>
      <w:r w:rsidR="00D7683D">
        <w:rPr>
          <w:rFonts w:asciiTheme="minorHAnsi" w:eastAsia="Times New Roman" w:hAnsiTheme="minorHAnsi" w:cs="Arial"/>
          <w:sz w:val="22"/>
          <w:szCs w:val="22"/>
          <w:lang w:eastAsia="en-GB"/>
        </w:rPr>
        <w:t>‘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affordable</w:t>
      </w:r>
      <w:r w:rsidR="00D7683D">
        <w:rPr>
          <w:rFonts w:asciiTheme="minorHAnsi" w:eastAsia="Times New Roman" w:hAnsiTheme="minorHAnsi" w:cs="Arial"/>
          <w:sz w:val="22"/>
          <w:szCs w:val="22"/>
          <w:lang w:eastAsia="en-GB"/>
        </w:rPr>
        <w:t>’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modern developments to exclusive country residences. Being 10 miles from the nearest station for London commuter traffic, house prices are </w:t>
      </w:r>
      <w:r w:rsidR="00D9137A"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slightly 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more reasonable than in much of the South East: the current average for three bedroom detached house</w:t>
      </w:r>
      <w:r w:rsidR="00D9137A"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s is around £3</w:t>
      </w:r>
      <w:r w:rsidR="00034628">
        <w:rPr>
          <w:rFonts w:asciiTheme="minorHAnsi" w:eastAsia="Times New Roman" w:hAnsiTheme="minorHAnsi" w:cs="Arial"/>
          <w:sz w:val="22"/>
          <w:szCs w:val="22"/>
          <w:lang w:eastAsia="en-GB"/>
        </w:rPr>
        <w:t>4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0k. 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Transport links</w:t>
      </w:r>
      <w:proofErr w:type="gramStart"/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:</w:t>
      </w:r>
      <w:proofErr w:type="gram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  <w:t xml:space="preserve">The main Hastings – Ashford A28 runs past the school and London is about an hour away via the A21/ M25. The nearest mainline railway stations are at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Robertsbridge</w:t>
      </w:r>
      <w:proofErr w:type="spell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near Battle (8m), and Ashford International for London and Eurostar services. Gatwick Airport and the Channel Tunnel are each about an hour’s drive.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lastRenderedPageBreak/>
        <w:br/>
      </w:r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Crime</w:t>
      </w:r>
      <w:proofErr w:type="gramStart"/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:</w:t>
      </w:r>
      <w:proofErr w:type="gram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  <w:t>Crime rates throughout rural East Sussex are very low, and details can be found on the www.police.uk website.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Recreation</w:t>
      </w:r>
      <w:proofErr w:type="gramStart"/>
      <w:r w:rsidRPr="00201AA2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:</w:t>
      </w:r>
      <w:proofErr w:type="gram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b/>
          <w:sz w:val="22"/>
          <w:szCs w:val="22"/>
          <w:lang w:eastAsia="en-GB"/>
        </w:rPr>
        <w:t>Sport: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although Northiam itself has few facilities extensive and varied facilities are available locally including a number of golf courses, the full range of water sports, and several riding stables. All major team sports have local youth and adult te</w:t>
      </w:r>
      <w:r w:rsidR="00034628">
        <w:rPr>
          <w:rFonts w:asciiTheme="minorHAnsi" w:eastAsia="Times New Roman" w:hAnsiTheme="minorHAnsi" w:cs="Arial"/>
          <w:sz w:val="22"/>
          <w:szCs w:val="22"/>
          <w:lang w:eastAsia="en-GB"/>
        </w:rPr>
        <w:t>ams, some playing in our own grounds.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b/>
          <w:sz w:val="22"/>
          <w:szCs w:val="22"/>
          <w:lang w:eastAsia="en-GB"/>
        </w:rPr>
        <w:t>Culture: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all the towns mentioned above offer a range of theatrical and musical options and the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Jerwood</w:t>
      </w:r>
      <w:proofErr w:type="spell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Gallery in Hastings and the De la </w:t>
      </w:r>
      <w:proofErr w:type="spellStart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>Warr</w:t>
      </w:r>
      <w:proofErr w:type="spellEnd"/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Pavilion in Bexhill have frequent highly regarded art exhibitions. London, Brighton and Canterbury are sufficiently close for school or family trips.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br/>
      </w:r>
      <w:r w:rsidRPr="00201AA2">
        <w:rPr>
          <w:rFonts w:asciiTheme="minorHAnsi" w:eastAsia="Times New Roman" w:hAnsiTheme="minorHAnsi" w:cs="Arial"/>
          <w:b/>
          <w:sz w:val="22"/>
          <w:szCs w:val="22"/>
          <w:lang w:eastAsia="en-GB"/>
        </w:rPr>
        <w:t>Food:</w:t>
      </w:r>
      <w:r w:rsidRPr="00201AA2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being located between the ‘Garden of England’ and the coast, superb local fresh food abounds. There are many excellent restaurants and rural pubs, with an emphasis on local sourcing.</w:t>
      </w:r>
    </w:p>
    <w:p w:rsidR="00C54AB8" w:rsidRPr="00201AA2" w:rsidRDefault="00C54AB8">
      <w:pPr>
        <w:rPr>
          <w:rFonts w:asciiTheme="minorHAnsi" w:hAnsiTheme="minorHAnsi"/>
        </w:rPr>
      </w:pPr>
    </w:p>
    <w:sectPr w:rsidR="00C54AB8" w:rsidRPr="0020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0E"/>
    <w:rsid w:val="00034628"/>
    <w:rsid w:val="001D3DD3"/>
    <w:rsid w:val="00201AA2"/>
    <w:rsid w:val="0030785D"/>
    <w:rsid w:val="003F700E"/>
    <w:rsid w:val="00C54AB8"/>
    <w:rsid w:val="00D7683D"/>
    <w:rsid w:val="00D9137A"/>
    <w:rsid w:val="00E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FCFC5C-F8B8-49DC-8DA1-DEDBF4B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JFIELD</dc:creator>
  <cp:lastModifiedBy>Nick Goodman</cp:lastModifiedBy>
  <cp:revision>2</cp:revision>
  <dcterms:created xsi:type="dcterms:W3CDTF">2015-05-06T09:40:00Z</dcterms:created>
  <dcterms:modified xsi:type="dcterms:W3CDTF">2015-05-06T09:40:00Z</dcterms:modified>
</cp:coreProperties>
</file>